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F4" w:rsidRDefault="00892DC5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___________PU du 16° dimanche du TO _________</w:t>
      </w:r>
    </w:p>
    <w:p w:rsidR="00892DC5" w:rsidRDefault="00892DC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9A2507" w:rsidRDefault="009A2507">
      <w:pPr>
        <w:rPr>
          <w:rFonts w:ascii="Georgia" w:hAnsi="Georgia"/>
          <w:b/>
          <w:i/>
          <w:sz w:val="32"/>
          <w:szCs w:val="32"/>
        </w:rPr>
      </w:pPr>
    </w:p>
    <w:p w:rsidR="00892DC5" w:rsidRDefault="00892DC5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Explique-nous clairement la Parabole de l’ivraie. » </w:t>
      </w:r>
      <w:r>
        <w:rPr>
          <w:rFonts w:ascii="Georgia" w:hAnsi="Georgia"/>
          <w:i/>
          <w:sz w:val="32"/>
          <w:szCs w:val="32"/>
        </w:rPr>
        <w:t xml:space="preserve">Pour que la Parole du Christ, soit constamment partagée et explicitée par l’Eglise au monde entier ;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892DC5" w:rsidRDefault="00892DC5">
      <w:pPr>
        <w:rPr>
          <w:rFonts w:ascii="Georgia" w:hAnsi="Georgia"/>
          <w:b/>
          <w:i/>
          <w:sz w:val="32"/>
          <w:szCs w:val="32"/>
        </w:rPr>
      </w:pPr>
    </w:p>
    <w:p w:rsidR="00892DC5" w:rsidRDefault="00892DC5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Par ton exemple, tu as enseigné à ton peuple que le juste doit être humain. »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toute personne qui dispose de pouvoir, chacun à son niveau, mette l’humain au centre de ses préoccupation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9A2507" w:rsidRDefault="009A2507">
      <w:pPr>
        <w:rPr>
          <w:rFonts w:ascii="Georgia" w:hAnsi="Georgia"/>
          <w:i/>
          <w:sz w:val="32"/>
          <w:szCs w:val="32"/>
        </w:rPr>
      </w:pPr>
    </w:p>
    <w:p w:rsidR="009A2507" w:rsidRDefault="009A2507">
      <w:pPr>
        <w:rPr>
          <w:rFonts w:ascii="Georgia" w:hAnsi="Georgia"/>
          <w:b/>
          <w:i/>
          <w:sz w:val="32"/>
          <w:szCs w:val="32"/>
        </w:rPr>
      </w:pPr>
      <w:r w:rsidRPr="009A2507">
        <w:rPr>
          <w:rFonts w:ascii="Georgia" w:hAnsi="Georgia"/>
          <w:b/>
          <w:i/>
          <w:sz w:val="32"/>
          <w:szCs w:val="32"/>
        </w:rPr>
        <w:t>« C’est la plus petite</w:t>
      </w:r>
      <w:r>
        <w:rPr>
          <w:rFonts w:ascii="Georgia" w:hAnsi="Georgia"/>
          <w:b/>
          <w:i/>
          <w:sz w:val="32"/>
          <w:szCs w:val="32"/>
        </w:rPr>
        <w:t xml:space="preserve"> de toutes les semences »</w:t>
      </w:r>
      <w:r>
        <w:rPr>
          <w:rFonts w:ascii="Georgia" w:hAnsi="Georgia"/>
          <w:i/>
          <w:sz w:val="32"/>
          <w:szCs w:val="32"/>
        </w:rPr>
        <w:t xml:space="preserve">               Afin que chacun d’entre nous veille au respect dû aux plus petits, surtout les moins visibles ;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9A2507" w:rsidRDefault="009A2507">
      <w:pPr>
        <w:rPr>
          <w:rFonts w:ascii="Georgia" w:hAnsi="Georgia"/>
          <w:b/>
          <w:i/>
          <w:sz w:val="32"/>
          <w:szCs w:val="32"/>
        </w:rPr>
      </w:pPr>
    </w:p>
    <w:p w:rsidR="009A2507" w:rsidRPr="009A2507" w:rsidRDefault="009A2507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Le Royaume de Dieu est comparable au levain. »</w:t>
      </w:r>
      <w:r>
        <w:rPr>
          <w:rFonts w:ascii="Georgia" w:hAnsi="Georgia"/>
          <w:i/>
          <w:sz w:val="32"/>
          <w:szCs w:val="32"/>
        </w:rPr>
        <w:t xml:space="preserve"> Pour que la foi de notre communauté paroissiale, lui permette de se développer et de s’étendre au-delà des murs de nos églises ;  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sectPr w:rsidR="009A2507" w:rsidRPr="009A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5"/>
    <w:rsid w:val="003329F4"/>
    <w:rsid w:val="00892DC5"/>
    <w:rsid w:val="009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2020-07-13T08:15:00Z</dcterms:created>
  <dcterms:modified xsi:type="dcterms:W3CDTF">2020-07-13T08:34:00Z</dcterms:modified>
</cp:coreProperties>
</file>